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D4" w:rsidRPr="00D605D4" w:rsidRDefault="00D605D4">
      <w:pPr>
        <w:rPr>
          <w:rFonts w:ascii="Berlin Sans FB" w:hAnsi="Berlin Sans FB"/>
        </w:rPr>
      </w:pPr>
      <w:r w:rsidRPr="00D605D4">
        <w:rPr>
          <w:rFonts w:ascii="Berlin Sans FB" w:hAnsi="Berlin Sans FB"/>
        </w:rPr>
        <w:t>EXTRACT FROM WEBSITE</w:t>
      </w:r>
      <w:r w:rsidR="00D622B5">
        <w:rPr>
          <w:rFonts w:ascii="Berlin Sans FB" w:hAnsi="Berlin Sans FB"/>
        </w:rPr>
        <w:t xml:space="preserve"> ( LESS THAN £20k PP)</w:t>
      </w:r>
      <w:bookmarkStart w:id="0" w:name="_GoBack"/>
      <w:bookmarkEnd w:id="0"/>
    </w:p>
    <w:p w:rsidR="00D605D4" w:rsidRPr="00D605D4" w:rsidRDefault="00D605D4">
      <w:pPr>
        <w:rPr>
          <w:rFonts w:ascii="Berlin Sans FB" w:hAnsi="Berlin Sans FB"/>
        </w:rPr>
      </w:pPr>
    </w:p>
    <w:tbl>
      <w:tblPr>
        <w:tblpPr w:leftFromText="45" w:rightFromText="45" w:vertAnchor="text" w:tblpXSpec="right" w:tblpYSpec="center"/>
        <w:tblW w:w="142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6512"/>
        <w:gridCol w:w="1119"/>
        <w:gridCol w:w="2035"/>
        <w:gridCol w:w="905"/>
      </w:tblGrid>
      <w:tr w:rsidR="006A1653" w:rsidRPr="00D605D4" w:rsidTr="0070004B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b/>
                <w:bCs/>
                <w:color w:val="000000"/>
                <w:sz w:val="21"/>
                <w:szCs w:val="21"/>
                <w:lang w:eastAsia="en-GB"/>
              </w:rPr>
              <w:t>Pupil Premium Strategy</w:t>
            </w:r>
          </w:p>
        </w:tc>
        <w:tc>
          <w:tcPr>
            <w:tcW w:w="6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Summary </w:t>
            </w:r>
            <w:r w:rsid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Information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A1653" w:rsidRPr="00D605D4" w:rsidTr="0070004B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Academic Year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2016-17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Total PP budget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£15,198</w:t>
            </w:r>
          </w:p>
        </w:tc>
      </w:tr>
      <w:tr w:rsidR="006A1653" w:rsidRPr="00D605D4" w:rsidTr="0070004B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Number on roll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Number of pupils eligible for PP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</w:tr>
    </w:tbl>
    <w:p w:rsidR="006A1653" w:rsidRPr="00D605D4" w:rsidRDefault="006A1653" w:rsidP="006A1653">
      <w:pPr>
        <w:spacing w:after="100" w:line="240" w:lineRule="auto"/>
        <w:rPr>
          <w:rFonts w:ascii="Berlin Sans FB" w:eastAsia="Times New Roman" w:hAnsi="Berlin Sans FB" w:cs="Times New Roman"/>
          <w:vanish/>
          <w:color w:val="000000"/>
          <w:sz w:val="21"/>
          <w:szCs w:val="21"/>
          <w:lang w:eastAsia="en-GB"/>
        </w:rPr>
      </w:pPr>
    </w:p>
    <w:tbl>
      <w:tblPr>
        <w:tblpPr w:leftFromText="45" w:rightFromText="45" w:vertAnchor="text" w:tblpXSpec="right" w:tblpYSpec="center"/>
        <w:tblW w:w="5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1"/>
        <w:gridCol w:w="1189"/>
      </w:tblGrid>
      <w:tr w:rsidR="006A1653" w:rsidRPr="00D605D4" w:rsidTr="006A1653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Date of most recent PP review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April 2017</w:t>
            </w:r>
          </w:p>
        </w:tc>
      </w:tr>
      <w:tr w:rsidR="006A1653" w:rsidRPr="00D605D4" w:rsidTr="006A1653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Date of next internal review of PP strategy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July 2017</w:t>
            </w:r>
          </w:p>
        </w:tc>
      </w:tr>
    </w:tbl>
    <w:p w:rsidR="006A1653" w:rsidRPr="00D605D4" w:rsidRDefault="006A1653" w:rsidP="006A1653">
      <w:pPr>
        <w:spacing w:before="134" w:after="134" w:line="240" w:lineRule="auto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 </w:t>
      </w:r>
    </w:p>
    <w:p w:rsidR="006A1653" w:rsidRPr="00D605D4" w:rsidRDefault="006A1653" w:rsidP="006A1653">
      <w:pPr>
        <w:spacing w:before="134" w:after="134" w:line="240" w:lineRule="auto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 </w:t>
      </w:r>
    </w:p>
    <w:p w:rsidR="006A1653" w:rsidRPr="00D605D4" w:rsidRDefault="006A1653" w:rsidP="006A1653">
      <w:pPr>
        <w:spacing w:before="134" w:after="134" w:line="240" w:lineRule="auto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 </w:t>
      </w:r>
    </w:p>
    <w:p w:rsidR="0070004B" w:rsidRPr="00D605D4" w:rsidRDefault="006A1653" w:rsidP="006A1653">
      <w:pPr>
        <w:spacing w:before="134" w:after="134" w:line="240" w:lineRule="auto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 </w:t>
      </w:r>
    </w:p>
    <w:p w:rsidR="006A1653" w:rsidRPr="00D605D4" w:rsidRDefault="006A1653" w:rsidP="006A1653">
      <w:pPr>
        <w:spacing w:before="134" w:after="134" w:line="240" w:lineRule="auto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 xml:space="preserve">Identified barriers to educational achievement for pupils eligible for PP at </w:t>
      </w:r>
      <w:r w:rsidR="0070004B"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*****</w:t>
      </w: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 xml:space="preserve"> CE Primary:</w:t>
      </w:r>
    </w:p>
    <w:p w:rsidR="006A1653" w:rsidRPr="00D605D4" w:rsidRDefault="006A1653" w:rsidP="006A1653">
      <w:pPr>
        <w:spacing w:before="134" w:after="134" w:line="240" w:lineRule="auto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In-school barriers:</w:t>
      </w:r>
    </w:p>
    <w:p w:rsidR="006A1653" w:rsidRPr="00D605D4" w:rsidRDefault="006A1653" w:rsidP="006A1653">
      <w:pPr>
        <w:numPr>
          <w:ilvl w:val="0"/>
          <w:numId w:val="1"/>
        </w:numPr>
        <w:spacing w:before="100" w:beforeAutospacing="1" w:after="100" w:afterAutospacing="1" w:line="240" w:lineRule="auto"/>
        <w:ind w:left="3525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Our PP pupils may be looked-after children who have social and emotional challenges that need to be addressed</w:t>
      </w:r>
    </w:p>
    <w:p w:rsidR="006A1653" w:rsidRPr="00D605D4" w:rsidRDefault="006A1653" w:rsidP="006A1653">
      <w:pPr>
        <w:numPr>
          <w:ilvl w:val="0"/>
          <w:numId w:val="1"/>
        </w:numPr>
        <w:spacing w:before="100" w:beforeAutospacing="1" w:after="100" w:afterAutospacing="1" w:line="240" w:lineRule="auto"/>
        <w:ind w:left="3525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Children who are identified as PP may also have special educational needs (SEN)</w:t>
      </w:r>
    </w:p>
    <w:p w:rsidR="006A1653" w:rsidRPr="00D605D4" w:rsidRDefault="006A1653" w:rsidP="006A1653">
      <w:pPr>
        <w:numPr>
          <w:ilvl w:val="0"/>
          <w:numId w:val="1"/>
        </w:numPr>
        <w:spacing w:before="100" w:beforeAutospacing="1" w:after="100" w:afterAutospacing="1" w:line="240" w:lineRule="auto"/>
        <w:ind w:left="3525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Progress for low-attaining PP pupils can be low as a result of lack of engagement /poor attitude</w:t>
      </w:r>
    </w:p>
    <w:p w:rsidR="006A1653" w:rsidRPr="00D605D4" w:rsidRDefault="006A1653" w:rsidP="006A1653">
      <w:pPr>
        <w:numPr>
          <w:ilvl w:val="0"/>
          <w:numId w:val="1"/>
        </w:numPr>
        <w:spacing w:before="100" w:beforeAutospacing="1" w:after="100" w:afterAutospacing="1" w:line="240" w:lineRule="auto"/>
        <w:ind w:left="3525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Social and emotional intelligence skills combined with low self-esteem and lack of resilience  can impact negatively on outcomes</w:t>
      </w:r>
    </w:p>
    <w:p w:rsidR="006A1653" w:rsidRPr="00D605D4" w:rsidRDefault="006A1653" w:rsidP="006A1653">
      <w:pPr>
        <w:numPr>
          <w:ilvl w:val="0"/>
          <w:numId w:val="1"/>
        </w:numPr>
        <w:spacing w:before="100" w:beforeAutospacing="1" w:after="100" w:afterAutospacing="1" w:line="240" w:lineRule="auto"/>
        <w:ind w:left="3525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Social and emotional needs can impact negatively on behaviour</w:t>
      </w:r>
    </w:p>
    <w:p w:rsidR="006A1653" w:rsidRPr="00D605D4" w:rsidRDefault="006A1653" w:rsidP="006A1653">
      <w:pPr>
        <w:numPr>
          <w:ilvl w:val="0"/>
          <w:numId w:val="1"/>
        </w:numPr>
        <w:spacing w:before="100" w:beforeAutospacing="1" w:after="100" w:afterAutospacing="1" w:line="240" w:lineRule="auto"/>
        <w:ind w:left="3525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Access to educational experiences such as trips, residential visits and extra-curricular activities can be limited</w:t>
      </w:r>
    </w:p>
    <w:p w:rsidR="006A1653" w:rsidRPr="00D605D4" w:rsidRDefault="006A1653" w:rsidP="006A1653">
      <w:pPr>
        <w:spacing w:before="134" w:after="134" w:line="240" w:lineRule="auto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External barriers:</w:t>
      </w:r>
    </w:p>
    <w:p w:rsidR="006A1653" w:rsidRPr="00D605D4" w:rsidRDefault="006A1653" w:rsidP="006A1653">
      <w:pPr>
        <w:numPr>
          <w:ilvl w:val="0"/>
          <w:numId w:val="2"/>
        </w:numPr>
        <w:spacing w:before="100" w:beforeAutospacing="1" w:after="100" w:afterAutospacing="1" w:line="240" w:lineRule="auto"/>
        <w:ind w:left="3525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Lack of life experiences such as accessing family holidays, visiting museums, exploring the countryside</w:t>
      </w:r>
    </w:p>
    <w:p w:rsidR="006A1653" w:rsidRPr="00D605D4" w:rsidRDefault="006A1653" w:rsidP="006A1653">
      <w:pPr>
        <w:numPr>
          <w:ilvl w:val="0"/>
          <w:numId w:val="2"/>
        </w:numPr>
        <w:spacing w:before="100" w:beforeAutospacing="1" w:after="100" w:afterAutospacing="1" w:line="240" w:lineRule="auto"/>
        <w:ind w:left="3525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Lack of home routine (sleep, food, homework) can lead to poor concentration and behaviour</w:t>
      </w:r>
    </w:p>
    <w:p w:rsidR="006A1653" w:rsidRPr="00D605D4" w:rsidRDefault="006A1653" w:rsidP="006A1653">
      <w:pPr>
        <w:spacing w:before="134" w:after="134" w:line="240" w:lineRule="auto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lastRenderedPageBreak/>
        <w:t> </w:t>
      </w:r>
    </w:p>
    <w:p w:rsidR="006A1653" w:rsidRPr="00D605D4" w:rsidRDefault="006A1653" w:rsidP="006A1653">
      <w:pPr>
        <w:spacing w:before="134" w:after="134" w:line="240" w:lineRule="auto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Key Expenditure for 2016-17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84"/>
        <w:gridCol w:w="4637"/>
      </w:tblGrid>
      <w:tr w:rsidR="006A1653" w:rsidRPr="00D605D4" w:rsidTr="006A1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Key area of spend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Focus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Total allocation</w:t>
            </w:r>
          </w:p>
        </w:tc>
      </w:tr>
      <w:tr w:rsidR="006A1653" w:rsidRPr="00D605D4" w:rsidTr="006A1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 xml:space="preserve">Growth </w:t>
            </w:r>
            <w:proofErr w:type="spellStart"/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Mindset</w:t>
            </w:r>
            <w:proofErr w:type="spellEnd"/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 xml:space="preserve"> programme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Personal and social development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10%</w:t>
            </w:r>
          </w:p>
        </w:tc>
      </w:tr>
      <w:tr w:rsidR="006A1653" w:rsidRPr="00D605D4" w:rsidTr="006A1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Dedicated TA hours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Progress in Maths and English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81%</w:t>
            </w:r>
          </w:p>
        </w:tc>
      </w:tr>
      <w:tr w:rsidR="006A1653" w:rsidRPr="00D605D4" w:rsidTr="006A1653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 xml:space="preserve">Funding for school trips, </w:t>
            </w:r>
            <w:proofErr w:type="spellStart"/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residentials</w:t>
            </w:r>
            <w:proofErr w:type="spellEnd"/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, before and after school club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Personal and social development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9%</w:t>
            </w:r>
          </w:p>
        </w:tc>
      </w:tr>
    </w:tbl>
    <w:p w:rsidR="006A1653" w:rsidRPr="00D605D4" w:rsidRDefault="006A1653" w:rsidP="006A1653">
      <w:pPr>
        <w:spacing w:before="134" w:after="134" w:line="240" w:lineRule="auto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5682"/>
        <w:gridCol w:w="3625"/>
      </w:tblGrid>
      <w:tr w:rsidR="006A1653" w:rsidRPr="00D605D4" w:rsidTr="0070004B">
        <w:trPr>
          <w:tblCellSpacing w:w="0" w:type="dxa"/>
        </w:trPr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Area of spend</w:t>
            </w: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Intended outcomes</w:t>
            </w:r>
          </w:p>
        </w:tc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Actions</w:t>
            </w:r>
          </w:p>
        </w:tc>
      </w:tr>
      <w:tr w:rsidR="006A1653" w:rsidRPr="00D605D4" w:rsidTr="0070004B">
        <w:trPr>
          <w:tblCellSpacing w:w="0" w:type="dxa"/>
        </w:trPr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 xml:space="preserve">Implementation of Growth </w:t>
            </w:r>
            <w:proofErr w:type="spellStart"/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Mindset</w:t>
            </w:r>
            <w:proofErr w:type="spellEnd"/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 xml:space="preserve"> programme across whole school</w:t>
            </w: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Raise aspirations of all in order to not limit learning</w:t>
            </w:r>
          </w:p>
          <w:p w:rsidR="006A1653" w:rsidRPr="00D605D4" w:rsidRDefault="006A1653" w:rsidP="006A16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Increased expectation of achievement by all</w:t>
            </w:r>
          </w:p>
          <w:p w:rsidR="006A1653" w:rsidRPr="00D605D4" w:rsidRDefault="006A1653" w:rsidP="006A16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Better outcomes for targeted PP children with clear progress being made</w:t>
            </w:r>
          </w:p>
          <w:p w:rsidR="006A1653" w:rsidRPr="00D605D4" w:rsidRDefault="006A1653" w:rsidP="006A16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Improved results at end of key stages</w:t>
            </w:r>
          </w:p>
          <w:p w:rsidR="006A1653" w:rsidRPr="00D605D4" w:rsidRDefault="006A1653" w:rsidP="006A16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 xml:space="preserve">Attendance for all staff at Growth </w:t>
            </w:r>
            <w:proofErr w:type="spellStart"/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Mindset</w:t>
            </w:r>
            <w:proofErr w:type="spellEnd"/>
          </w:p>
        </w:tc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training - 8 x 2 hours sessions</w:t>
            </w:r>
          </w:p>
          <w:p w:rsidR="006A1653" w:rsidRPr="00D605D4" w:rsidRDefault="006A1653" w:rsidP="006A16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Pupil Assembly</w:t>
            </w:r>
          </w:p>
          <w:p w:rsidR="006A1653" w:rsidRPr="00D605D4" w:rsidRDefault="006A1653" w:rsidP="006A16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Parents Meeting</w:t>
            </w:r>
          </w:p>
          <w:p w:rsidR="006A1653" w:rsidRPr="00D605D4" w:rsidRDefault="006A1653" w:rsidP="006A16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Staff meeting with key actions identified</w:t>
            </w:r>
          </w:p>
          <w:p w:rsidR="006A1653" w:rsidRPr="00D605D4" w:rsidRDefault="006A1653" w:rsidP="006A16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Focus of monitoring in Spring term to see actions implemented and measure impact</w:t>
            </w:r>
          </w:p>
          <w:p w:rsidR="006A1653" w:rsidRPr="00D605D4" w:rsidRDefault="006A1653" w:rsidP="006A16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PP pupils targeted with personalised objectives</w:t>
            </w:r>
          </w:p>
        </w:tc>
      </w:tr>
      <w:tr w:rsidR="006A1653" w:rsidRPr="00D605D4" w:rsidTr="0070004B">
        <w:trPr>
          <w:tblCellSpacing w:w="0" w:type="dxa"/>
        </w:trPr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Dedicated TA hours in Early Years and Key Stage 1</w:t>
            </w: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To provide 1-1 or small group support for PP pupils in order to enhance their social and emotional development</w:t>
            </w:r>
          </w:p>
          <w:p w:rsidR="006A1653" w:rsidRPr="00D605D4" w:rsidRDefault="006A1653" w:rsidP="006A16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Increase inclusion in all class activities</w:t>
            </w:r>
          </w:p>
          <w:p w:rsidR="006A1653" w:rsidRPr="00D605D4" w:rsidRDefault="006A1653" w:rsidP="006A16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lastRenderedPageBreak/>
              <w:t>Improve self-esteem at school, leading to increased confidence and improved attainment in class</w:t>
            </w:r>
          </w:p>
          <w:p w:rsidR="006A1653" w:rsidRPr="00D605D4" w:rsidRDefault="006A1653" w:rsidP="006A16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Use of ELSA material targeted appropriately and delivered by trained TA</w:t>
            </w:r>
          </w:p>
          <w:p w:rsidR="006A1653" w:rsidRPr="00D605D4" w:rsidRDefault="006A1653" w:rsidP="006A16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Regular opportunities for staff to liaise/feedback to one another in order to gain a holistic understanding</w:t>
            </w:r>
          </w:p>
          <w:p w:rsidR="006A1653" w:rsidRPr="00D605D4" w:rsidRDefault="006A1653" w:rsidP="006A16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Personalised curriculum for targeted pupils, supported by TA</w:t>
            </w:r>
          </w:p>
          <w:p w:rsidR="006A1653" w:rsidRPr="00D605D4" w:rsidRDefault="006A1653" w:rsidP="006A16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Personalised behaviour plans to help support pupils through reinforcement of positive behaviours</w:t>
            </w:r>
          </w:p>
          <w:p w:rsidR="006A1653" w:rsidRPr="00D605D4" w:rsidRDefault="006A1653" w:rsidP="006A16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Support from outside professionals with clear actions for TA to deliver</w:t>
            </w:r>
          </w:p>
          <w:p w:rsidR="006A1653" w:rsidRPr="00D605D4" w:rsidRDefault="006A1653" w:rsidP="006A16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Training for TA in order to support LAC more effectively</w:t>
            </w:r>
          </w:p>
        </w:tc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="006A1653" w:rsidRPr="00D605D4" w:rsidTr="0070004B">
        <w:trPr>
          <w:tblCellSpacing w:w="0" w:type="dxa"/>
        </w:trPr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lastRenderedPageBreak/>
              <w:t>Funding for school trips and residential visits</w:t>
            </w: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Pupils can access all school trips and residential visits, increasing self-esteem through extra-curricular activities and further opportunities to promote friendships</w:t>
            </w:r>
          </w:p>
          <w:p w:rsidR="006A1653" w:rsidRPr="00D605D4" w:rsidRDefault="006A1653" w:rsidP="006A165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Pupils can access before and after school club in order to improve friendships and raise self-esteem</w:t>
            </w:r>
          </w:p>
          <w:p w:rsidR="006A1653" w:rsidRPr="00D605D4" w:rsidRDefault="006A1653" w:rsidP="006A165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Classroom learning is supported by outside visits, with learning through context enhancing the curriculum, leading to better outcomes</w:t>
            </w:r>
          </w:p>
          <w:p w:rsidR="006A1653" w:rsidRPr="00D605D4" w:rsidRDefault="006A1653" w:rsidP="006A165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Identify school trips and residential visits for the year – target children to be encouraged to attend</w:t>
            </w:r>
          </w:p>
          <w:p w:rsidR="006A1653" w:rsidRPr="00D605D4" w:rsidRDefault="006A1653" w:rsidP="006A165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0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Liaise with parents of PP children and ensure support is given for them to access all extra-curricular activities</w:t>
            </w:r>
          </w:p>
        </w:tc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6A1653" w:rsidRPr="00D605D4" w:rsidRDefault="006A1653" w:rsidP="006A1653">
      <w:pPr>
        <w:spacing w:before="134" w:after="134" w:line="240" w:lineRule="auto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How will the school measure the impact of the Pupil Premium?</w:t>
      </w:r>
    </w:p>
    <w:p w:rsidR="006A1653" w:rsidRPr="00D605D4" w:rsidRDefault="006A1653" w:rsidP="006A1653">
      <w:pPr>
        <w:spacing w:before="134" w:after="134" w:line="240" w:lineRule="auto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To ensure that PP funding is being used effectively the following procedures are in place:</w:t>
      </w:r>
    </w:p>
    <w:p w:rsidR="006A1653" w:rsidRPr="00D605D4" w:rsidRDefault="006A1653" w:rsidP="006A1653">
      <w:pPr>
        <w:numPr>
          <w:ilvl w:val="0"/>
          <w:numId w:val="7"/>
        </w:numPr>
        <w:spacing w:before="100" w:beforeAutospacing="1" w:after="100" w:afterAutospacing="1" w:line="240" w:lineRule="auto"/>
        <w:ind w:left="3525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lastRenderedPageBreak/>
        <w:t>Weekly update with all staff regarding vulnerable pupils</w:t>
      </w:r>
    </w:p>
    <w:p w:rsidR="006A1653" w:rsidRPr="00D605D4" w:rsidRDefault="006A1653" w:rsidP="006A1653">
      <w:pPr>
        <w:numPr>
          <w:ilvl w:val="0"/>
          <w:numId w:val="7"/>
        </w:numPr>
        <w:spacing w:before="100" w:beforeAutospacing="1" w:after="100" w:afterAutospacing="1" w:line="240" w:lineRule="auto"/>
        <w:ind w:left="3525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Termly review meetings with all staff to monitor and track attainment and progress of PP pupils</w:t>
      </w:r>
    </w:p>
    <w:p w:rsidR="006A1653" w:rsidRPr="00D605D4" w:rsidRDefault="006A1653" w:rsidP="006A1653">
      <w:pPr>
        <w:numPr>
          <w:ilvl w:val="0"/>
          <w:numId w:val="7"/>
        </w:numPr>
        <w:spacing w:before="100" w:beforeAutospacing="1" w:after="100" w:afterAutospacing="1" w:line="240" w:lineRule="auto"/>
        <w:ind w:left="3525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Termly monitoring report for Governors identifying allocation of funds, spending  to date and impact of actions</w:t>
      </w:r>
    </w:p>
    <w:p w:rsidR="006A1653" w:rsidRPr="00D605D4" w:rsidRDefault="006A1653" w:rsidP="006A1653">
      <w:pPr>
        <w:numPr>
          <w:ilvl w:val="0"/>
          <w:numId w:val="7"/>
        </w:numPr>
        <w:spacing w:before="100" w:beforeAutospacing="1" w:after="100" w:afterAutospacing="1" w:line="240" w:lineRule="auto"/>
        <w:ind w:left="3525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Parent consultation evenings to evaluate the growth of confidence and self-esteem in the classroom</w:t>
      </w:r>
    </w:p>
    <w:p w:rsidR="006A1653" w:rsidRPr="00D605D4" w:rsidRDefault="006A1653" w:rsidP="006A1653">
      <w:pPr>
        <w:spacing w:before="134" w:after="134" w:line="240" w:lineRule="auto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Predicted outcomes for end of key stage 2 2016-17</w:t>
      </w: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3"/>
        <w:gridCol w:w="3118"/>
        <w:gridCol w:w="993"/>
        <w:gridCol w:w="1134"/>
        <w:gridCol w:w="992"/>
        <w:gridCol w:w="1276"/>
      </w:tblGrid>
      <w:tr w:rsidR="006A1653" w:rsidRPr="00D605D4" w:rsidTr="0070004B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2016-17 predicted outcomes (cohort of 17 pupils)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A1653" w:rsidRPr="00D605D4" w:rsidTr="0070004B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GPS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Maths</w:t>
            </w:r>
          </w:p>
        </w:tc>
      </w:tr>
      <w:tr w:rsidR="006A1653" w:rsidRPr="00D605D4" w:rsidTr="0070004B">
        <w:trPr>
          <w:tblCellSpacing w:w="0" w:type="dxa"/>
        </w:trPr>
        <w:tc>
          <w:tcPr>
            <w:tcW w:w="7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Working towards the standard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Pupils eligible for PP (2)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A1653" w:rsidRPr="00D605D4" w:rsidTr="0070004B">
        <w:trPr>
          <w:tblCellSpacing w:w="0" w:type="dxa"/>
        </w:trPr>
        <w:tc>
          <w:tcPr>
            <w:tcW w:w="7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53" w:rsidRPr="00D605D4" w:rsidRDefault="006A1653" w:rsidP="006A1653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Pupils not eligible for PP (15)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A1653" w:rsidRPr="00D605D4" w:rsidTr="0070004B">
        <w:trPr>
          <w:tblCellSpacing w:w="0" w:type="dxa"/>
        </w:trPr>
        <w:tc>
          <w:tcPr>
            <w:tcW w:w="7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Working at the national standard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Pupils eligible for PP (2)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50%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50%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50%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50%</w:t>
            </w:r>
          </w:p>
        </w:tc>
      </w:tr>
      <w:tr w:rsidR="006A1653" w:rsidRPr="00D605D4" w:rsidTr="0070004B">
        <w:trPr>
          <w:tblCellSpacing w:w="0" w:type="dxa"/>
        </w:trPr>
        <w:tc>
          <w:tcPr>
            <w:tcW w:w="7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53" w:rsidRPr="00D605D4" w:rsidRDefault="006A1653" w:rsidP="006A1653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Pupils not eligible for PP (15)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27%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67%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60%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47%</w:t>
            </w:r>
          </w:p>
        </w:tc>
      </w:tr>
      <w:tr w:rsidR="006A1653" w:rsidRPr="00D605D4" w:rsidTr="0070004B">
        <w:trPr>
          <w:tblCellSpacing w:w="0" w:type="dxa"/>
        </w:trPr>
        <w:tc>
          <w:tcPr>
            <w:tcW w:w="7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Working at greater depth within the  standard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Pupils eligible for PP (2)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50%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50%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50%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50%</w:t>
            </w:r>
          </w:p>
        </w:tc>
      </w:tr>
      <w:tr w:rsidR="006A1653" w:rsidRPr="00D605D4" w:rsidTr="0070004B">
        <w:trPr>
          <w:tblCellSpacing w:w="0" w:type="dxa"/>
        </w:trPr>
        <w:tc>
          <w:tcPr>
            <w:tcW w:w="7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53" w:rsidRPr="00D605D4" w:rsidRDefault="006A1653" w:rsidP="006A1653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Pupils not eligible for PP (15)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73%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33%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40%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53" w:rsidRPr="00D605D4" w:rsidRDefault="006A1653" w:rsidP="006A1653">
            <w:pPr>
              <w:spacing w:before="134" w:after="134" w:line="240" w:lineRule="auto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</w:pPr>
            <w:r w:rsidRPr="00D605D4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n-GB"/>
              </w:rPr>
              <w:t>53%</w:t>
            </w:r>
          </w:p>
        </w:tc>
      </w:tr>
    </w:tbl>
    <w:p w:rsidR="006A1653" w:rsidRPr="00D605D4" w:rsidRDefault="006A1653" w:rsidP="006A1653">
      <w:pPr>
        <w:spacing w:before="134" w:after="134" w:line="240" w:lineRule="auto"/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</w:pPr>
      <w:r w:rsidRPr="00D605D4">
        <w:rPr>
          <w:rFonts w:ascii="Berlin Sans FB" w:eastAsia="Times New Roman" w:hAnsi="Berlin Sans FB" w:cs="Times New Roman"/>
          <w:color w:val="000000"/>
          <w:sz w:val="21"/>
          <w:szCs w:val="21"/>
          <w:lang w:eastAsia="en-GB"/>
        </w:rPr>
        <w:t> </w:t>
      </w:r>
    </w:p>
    <w:p w:rsidR="00106FEC" w:rsidRPr="00D605D4" w:rsidRDefault="00106FEC">
      <w:pPr>
        <w:rPr>
          <w:rFonts w:ascii="Berlin Sans FB" w:hAnsi="Berlin Sans FB"/>
        </w:rPr>
      </w:pPr>
    </w:p>
    <w:sectPr w:rsidR="00106FEC" w:rsidRPr="00D605D4" w:rsidSect="007000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508F7"/>
    <w:multiLevelType w:val="multilevel"/>
    <w:tmpl w:val="3264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45688A"/>
    <w:multiLevelType w:val="multilevel"/>
    <w:tmpl w:val="894C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9A19CE"/>
    <w:multiLevelType w:val="multilevel"/>
    <w:tmpl w:val="7444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B53A6B"/>
    <w:multiLevelType w:val="multilevel"/>
    <w:tmpl w:val="9594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900E52"/>
    <w:multiLevelType w:val="multilevel"/>
    <w:tmpl w:val="419E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F16665"/>
    <w:multiLevelType w:val="multilevel"/>
    <w:tmpl w:val="F138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9A0344"/>
    <w:multiLevelType w:val="multilevel"/>
    <w:tmpl w:val="FA90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53"/>
    <w:rsid w:val="00106FEC"/>
    <w:rsid w:val="006A1653"/>
    <w:rsid w:val="0070004B"/>
    <w:rsid w:val="00D605D4"/>
    <w:rsid w:val="00D622B5"/>
    <w:rsid w:val="00DB3C69"/>
    <w:rsid w:val="00E6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1653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1653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11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954">
                          <w:marLeft w:val="3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9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9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23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96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30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stevans</dc:creator>
  <cp:lastModifiedBy>stevans</cp:lastModifiedBy>
  <cp:revision>4</cp:revision>
  <dcterms:created xsi:type="dcterms:W3CDTF">2017-10-03T16:17:00Z</dcterms:created>
  <dcterms:modified xsi:type="dcterms:W3CDTF">2017-10-10T07:09:00Z</dcterms:modified>
</cp:coreProperties>
</file>