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46F9F1B3" w:rsidR="004171A7" w:rsidRDefault="00F41F16" w:rsidP="004171A7">
      <w:pPr>
        <w:ind w:right="-11"/>
      </w:pPr>
      <w:r>
        <w:rPr>
          <w:noProof/>
          <w:lang w:val="en-GB" w:eastAsia="en-GB"/>
        </w:rPr>
        <w:drawing>
          <wp:anchor distT="0" distB="0" distL="114300" distR="114300" simplePos="0" relativeHeight="251628032" behindDoc="1" locked="0" layoutInCell="1" allowOverlap="1" wp14:anchorId="62354C94" wp14:editId="7DBA3119">
            <wp:simplePos x="0" y="0"/>
            <wp:positionH relativeFrom="margin">
              <wp:align>left</wp:align>
            </wp:positionH>
            <wp:positionV relativeFrom="margin">
              <wp:align>top</wp:align>
            </wp:positionV>
            <wp:extent cx="1619250" cy="1313472"/>
            <wp:effectExtent l="0" t="0" r="0" b="127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aledale Allianc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250" cy="1313472"/>
                    </a:xfrm>
                    <a:prstGeom prst="rect">
                      <a:avLst/>
                    </a:prstGeom>
                  </pic:spPr>
                </pic:pic>
              </a:graphicData>
            </a:graphic>
            <wp14:sizeRelH relativeFrom="margin">
              <wp14:pctWidth>0</wp14:pctWidth>
            </wp14:sizeRelH>
            <wp14:sizeRelV relativeFrom="margin">
              <wp14:pctHeight>0</wp14:pctHeight>
            </wp14:sizeRelV>
          </wp:anchor>
        </w:drawing>
      </w:r>
      <w:r w:rsidR="00090D63" w:rsidRPr="00D20DD3">
        <w:rPr>
          <w:noProof/>
          <w:lang w:val="en-GB" w:eastAsia="en-GB"/>
        </w:rPr>
        <w:drawing>
          <wp:anchor distT="0" distB="0" distL="114300" distR="114300" simplePos="0" relativeHeight="251630080" behindDoc="1" locked="0" layoutInCell="1" allowOverlap="1" wp14:anchorId="6BA1763E" wp14:editId="6E450192">
            <wp:simplePos x="0" y="0"/>
            <wp:positionH relativeFrom="page">
              <wp:align>right</wp:align>
            </wp:positionH>
            <wp:positionV relativeFrom="page">
              <wp:align>top</wp:align>
            </wp:positionV>
            <wp:extent cx="2865566" cy="952329"/>
            <wp:effectExtent l="0" t="0" r="0" b="635"/>
            <wp:wrapNone/>
            <wp:docPr id="16" name="Picture 16" descr="C:\Users\lstolaski\AppData\Local\Packages\Microsoft.MicrosoftEdge_8wekyb3d8bbwe\TempState\Downloads\Bubbl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tolaski\AppData\Local\Packages\Microsoft.MicrosoftEdge_8wekyb3d8bbwe\TempState\Downloads\Bubbles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566" cy="9523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1D8853" w14:textId="638F2C18" w:rsidR="004171A7" w:rsidRDefault="00090D63" w:rsidP="004171A7">
      <w:pPr>
        <w:tabs>
          <w:tab w:val="left" w:pos="4492"/>
        </w:tabs>
      </w:pPr>
      <w:r w:rsidRPr="00D20DD3">
        <w:rPr>
          <w:noProof/>
          <w:lang w:val="en-GB" w:eastAsia="en-GB"/>
        </w:rPr>
        <w:drawing>
          <wp:anchor distT="0" distB="0" distL="114300" distR="114300" simplePos="0" relativeHeight="251632128" behindDoc="1" locked="0" layoutInCell="1" allowOverlap="1" wp14:anchorId="6BA1763E" wp14:editId="6E450192">
            <wp:simplePos x="0" y="0"/>
            <wp:positionH relativeFrom="page">
              <wp:align>right</wp:align>
            </wp:positionH>
            <wp:positionV relativeFrom="page">
              <wp:align>top</wp:align>
            </wp:positionV>
            <wp:extent cx="2865566" cy="952329"/>
            <wp:effectExtent l="0" t="0" r="0" b="635"/>
            <wp:wrapNone/>
            <wp:docPr id="1" name="Picture 1" descr="C:\Users\lstolaski\AppData\Local\Packages\Microsoft.MicrosoftEdge_8wekyb3d8bbwe\TempState\Downloads\Bubbl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tolaski\AppData\Local\Packages\Microsoft.MicrosoftEdge_8wekyb3d8bbwe\TempState\Downloads\Bubbles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566" cy="9523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1A7">
        <w:tab/>
      </w:r>
    </w:p>
    <w:p w14:paraId="5944F1C6" w14:textId="76FAB0B9" w:rsidR="004171A7" w:rsidRPr="004171A7" w:rsidRDefault="00090D63" w:rsidP="004171A7">
      <w:r w:rsidRPr="00D20DD3">
        <w:rPr>
          <w:noProof/>
          <w:lang w:val="en-GB" w:eastAsia="en-GB"/>
        </w:rPr>
        <w:drawing>
          <wp:anchor distT="0" distB="0" distL="114300" distR="114300" simplePos="0" relativeHeight="251634176" behindDoc="1" locked="0" layoutInCell="1" allowOverlap="1" wp14:anchorId="6BA1763E" wp14:editId="6E450192">
            <wp:simplePos x="0" y="0"/>
            <wp:positionH relativeFrom="page">
              <wp:align>right</wp:align>
            </wp:positionH>
            <wp:positionV relativeFrom="page">
              <wp:align>top</wp:align>
            </wp:positionV>
            <wp:extent cx="2865566" cy="952329"/>
            <wp:effectExtent l="0" t="0" r="0" b="635"/>
            <wp:wrapNone/>
            <wp:docPr id="2" name="Picture 2" descr="C:\Users\lstolaski\AppData\Local\Packages\Microsoft.MicrosoftEdge_8wekyb3d8bbwe\TempState\Downloads\Bubbl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tolaski\AppData\Local\Packages\Microsoft.MicrosoftEdge_8wekyb3d8bbwe\TempState\Downloads\Bubbles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566" cy="9523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12A11" w14:textId="381D09AC" w:rsidR="004171A7" w:rsidRDefault="004171A7" w:rsidP="004171A7"/>
    <w:p w14:paraId="3FC22C70" w14:textId="2561091F" w:rsidR="00090D63" w:rsidRDefault="00090D63" w:rsidP="004171A7">
      <w:pPr>
        <w:tabs>
          <w:tab w:val="left" w:pos="6581"/>
        </w:tabs>
        <w:rPr>
          <w:sz w:val="36"/>
          <w:szCs w:val="36"/>
        </w:rPr>
      </w:pPr>
    </w:p>
    <w:p w14:paraId="34C9BC1C" w14:textId="4662D265" w:rsidR="00E42417" w:rsidRDefault="00E42417" w:rsidP="004171A7">
      <w:pPr>
        <w:tabs>
          <w:tab w:val="left" w:pos="6581"/>
        </w:tabs>
        <w:rPr>
          <w:color w:val="538135" w:themeColor="accent6" w:themeShade="BF"/>
          <w:sz w:val="24"/>
          <w:szCs w:val="24"/>
        </w:rPr>
      </w:pPr>
      <w:r>
        <w:rPr>
          <w:b/>
          <w:color w:val="538135" w:themeColor="accent6" w:themeShade="BF"/>
          <w:sz w:val="36"/>
          <w:szCs w:val="36"/>
        </w:rPr>
        <w:t>Applying Metacognative Minds CPD – Pre delivery questionnaire</w:t>
      </w:r>
      <w:r>
        <w:rPr>
          <w:b/>
          <w:color w:val="538135" w:themeColor="accent6" w:themeShade="BF"/>
          <w:sz w:val="36"/>
          <w:szCs w:val="36"/>
        </w:rPr>
        <w:br/>
      </w:r>
    </w:p>
    <w:p w14:paraId="4417CEF0" w14:textId="77777777" w:rsidR="00DE12B0" w:rsidRDefault="00E42417" w:rsidP="004171A7">
      <w:pPr>
        <w:tabs>
          <w:tab w:val="left" w:pos="6581"/>
        </w:tabs>
        <w:rPr>
          <w:sz w:val="24"/>
          <w:szCs w:val="24"/>
        </w:rPr>
      </w:pPr>
      <w:r>
        <w:rPr>
          <w:sz w:val="24"/>
          <w:szCs w:val="24"/>
        </w:rPr>
        <w:t xml:space="preserve">The Swaledale Alliance Metacognition SLE team are able to offer varying levels of CPD depending on how familiar your staff are with metacognitive teaching. i.e. </w:t>
      </w:r>
    </w:p>
    <w:p w14:paraId="65FF3070" w14:textId="4166F172" w:rsidR="00DE12B0" w:rsidRDefault="00927E2E" w:rsidP="00DE12B0">
      <w:pPr>
        <w:pStyle w:val="ListParagraph"/>
        <w:numPr>
          <w:ilvl w:val="0"/>
          <w:numId w:val="1"/>
        </w:numPr>
        <w:tabs>
          <w:tab w:val="left" w:pos="6581"/>
        </w:tabs>
        <w:rPr>
          <w:sz w:val="24"/>
          <w:szCs w:val="24"/>
        </w:rPr>
      </w:pPr>
      <w:r>
        <w:rPr>
          <w:sz w:val="24"/>
          <w:szCs w:val="24"/>
        </w:rPr>
        <w:t>Half-day</w:t>
      </w:r>
      <w:r w:rsidR="00DE12B0">
        <w:rPr>
          <w:sz w:val="24"/>
          <w:szCs w:val="24"/>
        </w:rPr>
        <w:t xml:space="preserve"> introductory session to metacognition that will include some initial starting point resources.</w:t>
      </w:r>
    </w:p>
    <w:p w14:paraId="582E5990" w14:textId="0EA27C4E" w:rsidR="00E42417" w:rsidRDefault="00DE12B0" w:rsidP="00DE12B0">
      <w:pPr>
        <w:pStyle w:val="ListParagraph"/>
        <w:numPr>
          <w:ilvl w:val="0"/>
          <w:numId w:val="1"/>
        </w:numPr>
        <w:tabs>
          <w:tab w:val="left" w:pos="6581"/>
        </w:tabs>
        <w:rPr>
          <w:sz w:val="24"/>
          <w:szCs w:val="24"/>
        </w:rPr>
      </w:pPr>
      <w:r>
        <w:rPr>
          <w:rFonts w:ascii="Calibri" w:eastAsia="Times New Roman" w:hAnsi="Calibri" w:cs="Calibri"/>
          <w:color w:val="000000"/>
          <w:sz w:val="24"/>
          <w:szCs w:val="24"/>
          <w:lang w:val="en-GB" w:eastAsia="en-GB"/>
        </w:rPr>
        <w:t>A</w:t>
      </w:r>
      <w:r w:rsidRPr="00DE12B0">
        <w:rPr>
          <w:rFonts w:ascii="Calibri" w:eastAsia="Times New Roman" w:hAnsi="Calibri" w:cs="Calibri"/>
          <w:color w:val="000000"/>
          <w:sz w:val="24"/>
          <w:szCs w:val="24"/>
          <w:lang w:val="en-GB" w:eastAsia="en-GB"/>
        </w:rPr>
        <w:t xml:space="preserve"> full day </w:t>
      </w:r>
      <w:r>
        <w:rPr>
          <w:rFonts w:ascii="Calibri" w:eastAsia="Times New Roman" w:hAnsi="Calibri" w:cs="Calibri"/>
          <w:color w:val="000000"/>
          <w:sz w:val="24"/>
          <w:szCs w:val="24"/>
          <w:lang w:val="en-GB" w:eastAsia="en-GB"/>
        </w:rPr>
        <w:t>session which would</w:t>
      </w:r>
      <w:r w:rsidRPr="00DE12B0">
        <w:rPr>
          <w:rFonts w:ascii="Calibri" w:eastAsia="Times New Roman" w:hAnsi="Calibri" w:cs="Calibri"/>
          <w:color w:val="000000"/>
          <w:sz w:val="24"/>
          <w:szCs w:val="24"/>
          <w:lang w:val="en-GB" w:eastAsia="en-GB"/>
        </w:rPr>
        <w:t xml:space="preserve"> include an introduction (or planning from the point at which you are with metacognition) followed up with time to support teachers with planning. This would allow staff to work collaboratively with metacognition SLE.</w:t>
      </w:r>
    </w:p>
    <w:p w14:paraId="46C8715C" w14:textId="40218A88" w:rsidR="00DE12B0" w:rsidRDefault="00DE12B0" w:rsidP="00DE12B0">
      <w:pPr>
        <w:shd w:val="clear" w:color="auto" w:fill="FFFFFF"/>
        <w:spacing w:after="0" w:line="240" w:lineRule="auto"/>
        <w:textAlignment w:val="baseline"/>
        <w:rPr>
          <w:rFonts w:ascii="Calibri" w:eastAsia="Times New Roman" w:hAnsi="Calibri" w:cs="Calibri"/>
          <w:color w:val="000000"/>
          <w:sz w:val="24"/>
          <w:szCs w:val="24"/>
          <w:lang w:val="en-GB" w:eastAsia="en-GB"/>
        </w:rPr>
      </w:pPr>
      <w:r>
        <w:rPr>
          <w:sz w:val="24"/>
          <w:szCs w:val="24"/>
        </w:rPr>
        <w:t>Please note that examples of planning will primarily</w:t>
      </w:r>
      <w:r w:rsidRPr="00DE12B0">
        <w:rPr>
          <w:rFonts w:ascii="Calibri" w:eastAsia="Times New Roman" w:hAnsi="Calibri" w:cs="Calibri"/>
          <w:color w:val="000000"/>
          <w:sz w:val="24"/>
          <w:szCs w:val="24"/>
          <w:lang w:val="en-GB" w:eastAsia="en-GB"/>
        </w:rPr>
        <w:t xml:space="preserve"> centred in </w:t>
      </w:r>
      <w:r w:rsidR="00D223B8" w:rsidRPr="00DE12B0">
        <w:rPr>
          <w:rFonts w:ascii="Calibri" w:eastAsia="Times New Roman" w:hAnsi="Calibri" w:cs="Calibri"/>
          <w:color w:val="000000"/>
          <w:sz w:val="24"/>
          <w:szCs w:val="24"/>
          <w:lang w:val="en-GB" w:eastAsia="en-GB"/>
        </w:rPr>
        <w:t>maths,</w:t>
      </w:r>
      <w:r w:rsidRPr="00DE12B0">
        <w:rPr>
          <w:rFonts w:ascii="Calibri" w:eastAsia="Times New Roman" w:hAnsi="Calibri" w:cs="Calibri"/>
          <w:color w:val="000000"/>
          <w:sz w:val="24"/>
          <w:szCs w:val="24"/>
          <w:lang w:val="en-GB" w:eastAsia="en-GB"/>
        </w:rPr>
        <w:t xml:space="preserve"> as this is where most experience was gained in the SSIF project. However, SLE would share some planning for other areas of the curriculum. </w:t>
      </w:r>
    </w:p>
    <w:p w14:paraId="7018E68C" w14:textId="06518EC3" w:rsidR="00DE12B0" w:rsidRDefault="00DE12B0" w:rsidP="00DE12B0">
      <w:pPr>
        <w:shd w:val="clear" w:color="auto" w:fill="FFFFFF"/>
        <w:spacing w:after="0" w:line="240" w:lineRule="auto"/>
        <w:textAlignment w:val="baseline"/>
        <w:rPr>
          <w:rFonts w:ascii="Calibri" w:eastAsia="Times New Roman" w:hAnsi="Calibri" w:cs="Calibri"/>
          <w:color w:val="000000"/>
          <w:sz w:val="24"/>
          <w:szCs w:val="24"/>
          <w:lang w:val="en-GB" w:eastAsia="en-GB"/>
        </w:rPr>
      </w:pPr>
    </w:p>
    <w:p w14:paraId="01DE72BC" w14:textId="7927BDC4" w:rsidR="00DE12B0" w:rsidRPr="00DE12B0" w:rsidRDefault="00DE12B0" w:rsidP="00DE12B0">
      <w:pPr>
        <w:shd w:val="clear" w:color="auto" w:fill="FFFFFF"/>
        <w:spacing w:after="0" w:line="240" w:lineRule="auto"/>
        <w:textAlignment w:val="baseline"/>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To support the facilitators in tailoring the training to your school’s specific needs please complete the questions below.</w:t>
      </w:r>
    </w:p>
    <w:p w14:paraId="39DEA0BC" w14:textId="04A7EE09" w:rsidR="00DE12B0" w:rsidRPr="00DE12B0" w:rsidRDefault="00DE12B0" w:rsidP="00DE12B0">
      <w:pPr>
        <w:tabs>
          <w:tab w:val="left" w:pos="6581"/>
        </w:tabs>
        <w:rPr>
          <w:sz w:val="24"/>
          <w:szCs w:val="24"/>
        </w:rPr>
      </w:pPr>
    </w:p>
    <w:tbl>
      <w:tblPr>
        <w:tblStyle w:val="TableGrid"/>
        <w:tblpPr w:leftFromText="180" w:rightFromText="180" w:vertAnchor="page" w:horzAnchor="margin" w:tblpY="9196"/>
        <w:tblW w:w="0" w:type="auto"/>
        <w:tblLook w:val="04A0" w:firstRow="1" w:lastRow="0" w:firstColumn="1" w:lastColumn="0" w:noHBand="0" w:noVBand="1"/>
      </w:tblPr>
      <w:tblGrid>
        <w:gridCol w:w="9629"/>
      </w:tblGrid>
      <w:tr w:rsidR="00DE12B0" w14:paraId="6A61068C" w14:textId="77777777" w:rsidTr="00DE12B0">
        <w:tc>
          <w:tcPr>
            <w:tcW w:w="9629" w:type="dxa"/>
            <w:shd w:val="clear" w:color="auto" w:fill="E2EFD9" w:themeFill="accent6" w:themeFillTint="33"/>
          </w:tcPr>
          <w:p w14:paraId="70C5ABE9" w14:textId="77777777" w:rsidR="00DE12B0" w:rsidRDefault="00DE12B0" w:rsidP="00DE12B0">
            <w:pPr>
              <w:tabs>
                <w:tab w:val="left" w:pos="6581"/>
              </w:tabs>
            </w:pPr>
            <w:r>
              <w:t>How Far are you as a school with introducing metacognition to your staff and pupils?</w:t>
            </w:r>
          </w:p>
        </w:tc>
      </w:tr>
      <w:tr w:rsidR="00DE12B0" w14:paraId="11DF8A8D" w14:textId="77777777" w:rsidTr="00DE12B0">
        <w:tc>
          <w:tcPr>
            <w:tcW w:w="9629" w:type="dxa"/>
          </w:tcPr>
          <w:p w14:paraId="27452145" w14:textId="77777777" w:rsidR="00DE12B0" w:rsidRDefault="00DE12B0" w:rsidP="00DE12B0">
            <w:pPr>
              <w:tabs>
                <w:tab w:val="left" w:pos="6581"/>
              </w:tabs>
              <w:rPr>
                <w:rFonts w:ascii="Calibri" w:hAnsi="Calibri" w:cs="Calibri"/>
                <w:color w:val="000000"/>
                <w:shd w:val="clear" w:color="auto" w:fill="FFFFFF"/>
              </w:rPr>
            </w:pPr>
          </w:p>
          <w:p w14:paraId="221A29F0" w14:textId="77777777" w:rsidR="00DE12B0" w:rsidRDefault="00DE12B0" w:rsidP="00DE12B0">
            <w:pPr>
              <w:tabs>
                <w:tab w:val="left" w:pos="6581"/>
              </w:tabs>
              <w:rPr>
                <w:rFonts w:ascii="Calibri" w:hAnsi="Calibri" w:cs="Calibri"/>
                <w:color w:val="000000"/>
                <w:shd w:val="clear" w:color="auto" w:fill="FFFFFF"/>
              </w:rPr>
            </w:pPr>
          </w:p>
          <w:p w14:paraId="60C795CE" w14:textId="77777777" w:rsidR="00DE12B0" w:rsidRDefault="00DE12B0" w:rsidP="00DE12B0">
            <w:pPr>
              <w:tabs>
                <w:tab w:val="left" w:pos="6581"/>
              </w:tabs>
              <w:rPr>
                <w:rFonts w:ascii="Calibri" w:hAnsi="Calibri" w:cs="Calibri"/>
                <w:color w:val="000000"/>
                <w:shd w:val="clear" w:color="auto" w:fill="FFFFFF"/>
              </w:rPr>
            </w:pPr>
          </w:p>
          <w:p w14:paraId="63CAF3D3" w14:textId="5800511B" w:rsidR="00DE12B0" w:rsidRDefault="00DE12B0" w:rsidP="00DE12B0">
            <w:pPr>
              <w:tabs>
                <w:tab w:val="left" w:pos="6581"/>
              </w:tabs>
              <w:rPr>
                <w:rFonts w:ascii="Calibri" w:hAnsi="Calibri" w:cs="Calibri"/>
                <w:color w:val="000000"/>
                <w:shd w:val="clear" w:color="auto" w:fill="FFFFFF"/>
              </w:rPr>
            </w:pPr>
          </w:p>
          <w:p w14:paraId="1F3453A0" w14:textId="77777777" w:rsidR="00DE12B0" w:rsidRDefault="00DE12B0" w:rsidP="00DE12B0">
            <w:pPr>
              <w:tabs>
                <w:tab w:val="left" w:pos="6581"/>
              </w:tabs>
              <w:rPr>
                <w:rFonts w:ascii="Calibri" w:hAnsi="Calibri" w:cs="Calibri"/>
                <w:color w:val="000000"/>
                <w:shd w:val="clear" w:color="auto" w:fill="FFFFFF"/>
              </w:rPr>
            </w:pPr>
          </w:p>
          <w:p w14:paraId="7BF8C662" w14:textId="77777777" w:rsidR="00DE12B0" w:rsidRDefault="00DE12B0" w:rsidP="00DE12B0">
            <w:pPr>
              <w:tabs>
                <w:tab w:val="left" w:pos="6581"/>
              </w:tabs>
            </w:pPr>
          </w:p>
        </w:tc>
      </w:tr>
      <w:tr w:rsidR="00DE12B0" w14:paraId="03EFFB76" w14:textId="77777777" w:rsidTr="00DE12B0">
        <w:tc>
          <w:tcPr>
            <w:tcW w:w="9629" w:type="dxa"/>
            <w:shd w:val="clear" w:color="auto" w:fill="E2EFD9" w:themeFill="accent6" w:themeFillTint="33"/>
          </w:tcPr>
          <w:p w14:paraId="47D2FAE5" w14:textId="77777777" w:rsidR="00DE12B0" w:rsidRDefault="00DE12B0" w:rsidP="00DE12B0">
            <w:pPr>
              <w:tabs>
                <w:tab w:val="left" w:pos="6581"/>
              </w:tabs>
            </w:pPr>
            <w:r>
              <w:t>What are your expectations for your staff? What do you wish to gain from metacognition training?</w:t>
            </w:r>
          </w:p>
        </w:tc>
      </w:tr>
      <w:tr w:rsidR="00DE12B0" w14:paraId="4A74AA01" w14:textId="77777777" w:rsidTr="00DE12B0">
        <w:tc>
          <w:tcPr>
            <w:tcW w:w="9629" w:type="dxa"/>
          </w:tcPr>
          <w:p w14:paraId="288E904C" w14:textId="77777777" w:rsidR="00DE12B0" w:rsidRDefault="00DE12B0" w:rsidP="00DE12B0">
            <w:pPr>
              <w:tabs>
                <w:tab w:val="left" w:pos="6581"/>
              </w:tabs>
            </w:pPr>
          </w:p>
          <w:p w14:paraId="00427075" w14:textId="77777777" w:rsidR="00DE12B0" w:rsidRDefault="00DE12B0" w:rsidP="00DE12B0">
            <w:pPr>
              <w:tabs>
                <w:tab w:val="left" w:pos="6581"/>
              </w:tabs>
            </w:pPr>
          </w:p>
          <w:p w14:paraId="0FE0D880" w14:textId="77777777" w:rsidR="00DE12B0" w:rsidRDefault="00DE12B0" w:rsidP="00DE12B0">
            <w:pPr>
              <w:tabs>
                <w:tab w:val="left" w:pos="6581"/>
              </w:tabs>
            </w:pPr>
          </w:p>
          <w:p w14:paraId="3FDE6F7B" w14:textId="64769B7A" w:rsidR="00DE12B0" w:rsidRDefault="00DE12B0" w:rsidP="00DE12B0">
            <w:pPr>
              <w:tabs>
                <w:tab w:val="left" w:pos="6581"/>
              </w:tabs>
            </w:pPr>
          </w:p>
          <w:p w14:paraId="35378218" w14:textId="77777777" w:rsidR="00DE12B0" w:rsidRDefault="00DE12B0" w:rsidP="00DE12B0">
            <w:pPr>
              <w:tabs>
                <w:tab w:val="left" w:pos="6581"/>
              </w:tabs>
            </w:pPr>
          </w:p>
          <w:p w14:paraId="5367A6BE" w14:textId="77777777" w:rsidR="00DE12B0" w:rsidRDefault="00DE12B0" w:rsidP="00DE12B0">
            <w:pPr>
              <w:tabs>
                <w:tab w:val="left" w:pos="6581"/>
              </w:tabs>
            </w:pPr>
          </w:p>
        </w:tc>
      </w:tr>
      <w:tr w:rsidR="00DE12B0" w14:paraId="499B7A0E" w14:textId="77777777" w:rsidTr="00DE12B0">
        <w:tc>
          <w:tcPr>
            <w:tcW w:w="9629" w:type="dxa"/>
            <w:shd w:val="clear" w:color="auto" w:fill="E2EFD9" w:themeFill="accent6" w:themeFillTint="33"/>
          </w:tcPr>
          <w:p w14:paraId="78AAC02D" w14:textId="77777777" w:rsidR="00DE12B0" w:rsidRDefault="00DE12B0" w:rsidP="00DE12B0">
            <w:pPr>
              <w:tabs>
                <w:tab w:val="left" w:pos="6581"/>
              </w:tabs>
            </w:pPr>
            <w:r>
              <w:t>Have you or your staff previously attended related metacognitive training?</w:t>
            </w:r>
          </w:p>
        </w:tc>
      </w:tr>
      <w:tr w:rsidR="00DE12B0" w14:paraId="23B7A9F8" w14:textId="77777777" w:rsidTr="00DE12B0">
        <w:tc>
          <w:tcPr>
            <w:tcW w:w="9629" w:type="dxa"/>
          </w:tcPr>
          <w:p w14:paraId="6CA640BA" w14:textId="77777777" w:rsidR="00DE12B0" w:rsidRDefault="00DE12B0" w:rsidP="00DE12B0">
            <w:pPr>
              <w:tabs>
                <w:tab w:val="left" w:pos="6581"/>
              </w:tabs>
            </w:pPr>
          </w:p>
          <w:p w14:paraId="410E1103" w14:textId="77777777" w:rsidR="00DE12B0" w:rsidRDefault="00DE12B0" w:rsidP="00DE12B0">
            <w:pPr>
              <w:tabs>
                <w:tab w:val="left" w:pos="6581"/>
              </w:tabs>
            </w:pPr>
          </w:p>
          <w:p w14:paraId="53AF7A3A" w14:textId="77777777" w:rsidR="00DE12B0" w:rsidRDefault="00DE12B0" w:rsidP="00DE12B0">
            <w:pPr>
              <w:tabs>
                <w:tab w:val="left" w:pos="6581"/>
              </w:tabs>
            </w:pPr>
          </w:p>
          <w:p w14:paraId="0DF0F09E" w14:textId="77777777" w:rsidR="00DE12B0" w:rsidRDefault="00DE12B0" w:rsidP="00DE12B0">
            <w:pPr>
              <w:tabs>
                <w:tab w:val="left" w:pos="6581"/>
              </w:tabs>
            </w:pPr>
          </w:p>
          <w:p w14:paraId="6F4BA64D" w14:textId="77777777" w:rsidR="00DE12B0" w:rsidRDefault="00DE12B0" w:rsidP="00DE12B0">
            <w:pPr>
              <w:tabs>
                <w:tab w:val="left" w:pos="6581"/>
              </w:tabs>
            </w:pPr>
          </w:p>
          <w:p w14:paraId="4437CE0F" w14:textId="77777777" w:rsidR="00DE12B0" w:rsidRDefault="00DE12B0" w:rsidP="00DE12B0">
            <w:pPr>
              <w:tabs>
                <w:tab w:val="left" w:pos="6581"/>
              </w:tabs>
            </w:pPr>
          </w:p>
          <w:p w14:paraId="2BE8F97B" w14:textId="77777777" w:rsidR="00DE12B0" w:rsidRDefault="00DE12B0" w:rsidP="00DE12B0">
            <w:pPr>
              <w:tabs>
                <w:tab w:val="left" w:pos="6581"/>
              </w:tabs>
            </w:pPr>
          </w:p>
        </w:tc>
      </w:tr>
    </w:tbl>
    <w:p w14:paraId="0A268457" w14:textId="5C18AF1C" w:rsidR="00090D63" w:rsidRPr="00090D63" w:rsidRDefault="00090D63" w:rsidP="00DE12B0">
      <w:pPr>
        <w:tabs>
          <w:tab w:val="left" w:pos="6581"/>
        </w:tabs>
      </w:pPr>
      <w:r w:rsidRPr="00D20DD3">
        <w:rPr>
          <w:noProof/>
          <w:lang w:val="en-GB" w:eastAsia="en-GB"/>
        </w:rPr>
        <w:drawing>
          <wp:anchor distT="0" distB="0" distL="114300" distR="114300" simplePos="0" relativeHeight="251653632" behindDoc="1" locked="0" layoutInCell="1" allowOverlap="1" wp14:anchorId="6BA1763E" wp14:editId="6E450192">
            <wp:simplePos x="0" y="0"/>
            <wp:positionH relativeFrom="page">
              <wp:align>right</wp:align>
            </wp:positionH>
            <wp:positionV relativeFrom="page">
              <wp:align>top</wp:align>
            </wp:positionV>
            <wp:extent cx="2865566" cy="952329"/>
            <wp:effectExtent l="0" t="0" r="0" b="635"/>
            <wp:wrapNone/>
            <wp:docPr id="3" name="Picture 3" descr="C:\Users\lstolaski\AppData\Local\Packages\Microsoft.MicrosoftEdge_8wekyb3d8bbwe\TempState\Downloads\Bubbl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tolaski\AppData\Local\Packages\Microsoft.MicrosoftEdge_8wekyb3d8bbwe\TempState\Downloads\Bubbles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566" cy="952329"/>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sectPr w:rsidR="00090D63" w:rsidRPr="00090D63" w:rsidSect="00F41F16">
      <w:headerReference w:type="default" r:id="rId12"/>
      <w:footerReference w:type="default" r:id="rId13"/>
      <w:pgSz w:w="11907" w:h="16840" w:code="9"/>
      <w:pgMar w:top="851"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A38E3" w14:textId="77777777" w:rsidR="0092520E" w:rsidRDefault="0092520E" w:rsidP="0092520E">
      <w:pPr>
        <w:spacing w:after="0" w:line="240" w:lineRule="auto"/>
      </w:pPr>
      <w:r>
        <w:separator/>
      </w:r>
    </w:p>
  </w:endnote>
  <w:endnote w:type="continuationSeparator" w:id="0">
    <w:p w14:paraId="1C38459D" w14:textId="77777777" w:rsidR="0092520E" w:rsidRDefault="0092520E" w:rsidP="0092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D9D46" w14:textId="01B02147" w:rsidR="002B44FF" w:rsidRPr="002B44FF" w:rsidRDefault="00D42732" w:rsidP="00D42732">
    <w:pPr>
      <w:pStyle w:val="Footer"/>
      <w:ind w:firstLine="720"/>
      <w:rPr>
        <w:b/>
        <w:color w:val="322600"/>
      </w:rPr>
    </w:pPr>
    <w:r w:rsidRPr="002B44FF">
      <w:rPr>
        <w:noProof/>
        <w:color w:val="322600"/>
        <w:lang w:val="en-GB" w:eastAsia="en-GB"/>
      </w:rPr>
      <w:drawing>
        <wp:anchor distT="0" distB="0" distL="114300" distR="114300" simplePos="0" relativeHeight="251662336" behindDoc="1" locked="0" layoutInCell="1" allowOverlap="1" wp14:anchorId="4C3B569C" wp14:editId="5BE28D10">
          <wp:simplePos x="0" y="0"/>
          <wp:positionH relativeFrom="margin">
            <wp:posOffset>5403850</wp:posOffset>
          </wp:positionH>
          <wp:positionV relativeFrom="page">
            <wp:posOffset>9994265</wp:posOffset>
          </wp:positionV>
          <wp:extent cx="735330" cy="469900"/>
          <wp:effectExtent l="0" t="0" r="7620" b="6350"/>
          <wp:wrapTight wrapText="bothSides">
            <wp:wrapPolygon edited="0">
              <wp:start x="0" y="0"/>
              <wp:lineTo x="0" y="21016"/>
              <wp:lineTo x="21264" y="21016"/>
              <wp:lineTo x="21264" y="0"/>
              <wp:lineTo x="0" y="0"/>
            </wp:wrapPolygon>
          </wp:wrapTight>
          <wp:docPr id="19" name="Picture 19" descr="H:\National Teaching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National Teaching 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33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4FF" w:rsidRPr="002B44FF">
      <w:rPr>
        <w:b/>
        <w:color w:val="322600"/>
      </w:rPr>
      <w:t xml:space="preserve">    </w:t>
    </w:r>
  </w:p>
  <w:p w14:paraId="3035278A" w14:textId="1BD83C6D" w:rsidR="00D20DD3" w:rsidRDefault="000A41E4">
    <w:pPr>
      <w:pStyle w:val="Footer"/>
    </w:pPr>
    <w:r>
      <w:t xml:space="preserve">                    </w:t>
    </w:r>
    <w:hyperlink r:id="rId2" w:history="1">
      <w:r w:rsidRPr="002B44FF">
        <w:rPr>
          <w:rStyle w:val="Hyperlink"/>
          <w:b/>
          <w:color w:val="322600"/>
          <w:u w:val="none"/>
        </w:rPr>
        <w:t>www.swaledalealliance.org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196FB" w14:textId="77777777" w:rsidR="0092520E" w:rsidRDefault="0092520E" w:rsidP="0092520E">
      <w:pPr>
        <w:spacing w:after="0" w:line="240" w:lineRule="auto"/>
      </w:pPr>
      <w:r>
        <w:separator/>
      </w:r>
    </w:p>
  </w:footnote>
  <w:footnote w:type="continuationSeparator" w:id="0">
    <w:p w14:paraId="64EB032F" w14:textId="77777777" w:rsidR="0092520E" w:rsidRDefault="0092520E" w:rsidP="00925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1983" w14:textId="72964286" w:rsidR="00090D63" w:rsidRDefault="00090D63">
    <w:pPr>
      <w:pStyle w:val="Header"/>
    </w:pPr>
    <w:r w:rsidRPr="00D20DD3">
      <w:rPr>
        <w:noProof/>
        <w:lang w:val="en-GB" w:eastAsia="en-GB"/>
      </w:rPr>
      <w:drawing>
        <wp:anchor distT="0" distB="0" distL="114300" distR="114300" simplePos="0" relativeHeight="251663360" behindDoc="1" locked="0" layoutInCell="1" allowOverlap="1" wp14:anchorId="0982F1AA" wp14:editId="1385818E">
          <wp:simplePos x="0" y="0"/>
          <wp:positionH relativeFrom="page">
            <wp:align>right</wp:align>
          </wp:positionH>
          <wp:positionV relativeFrom="page">
            <wp:align>top</wp:align>
          </wp:positionV>
          <wp:extent cx="2028825" cy="673930"/>
          <wp:effectExtent l="0" t="0" r="0" b="0"/>
          <wp:wrapNone/>
          <wp:docPr id="21" name="Picture 21" descr="C:\Users\lstolaski\AppData\Local\Packages\Microsoft.MicrosoftEdge_8wekyb3d8bbwe\TempState\Downloads\Bubbl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tolaski\AppData\Local\Packages\Microsoft.MicrosoftEdge_8wekyb3d8bbwe\TempState\Downloads\Bubbles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73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02A08"/>
    <w:multiLevelType w:val="hybridMultilevel"/>
    <w:tmpl w:val="4C72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1271DA"/>
    <w:rsid w:val="00090D63"/>
    <w:rsid w:val="000A41E4"/>
    <w:rsid w:val="000A4F4D"/>
    <w:rsid w:val="002B44FF"/>
    <w:rsid w:val="004171A7"/>
    <w:rsid w:val="00503EDC"/>
    <w:rsid w:val="005225A3"/>
    <w:rsid w:val="00662115"/>
    <w:rsid w:val="008C11A7"/>
    <w:rsid w:val="0092520E"/>
    <w:rsid w:val="00927E2E"/>
    <w:rsid w:val="00C704D6"/>
    <w:rsid w:val="00CB7503"/>
    <w:rsid w:val="00D20DD3"/>
    <w:rsid w:val="00D223B8"/>
    <w:rsid w:val="00D42732"/>
    <w:rsid w:val="00DE12B0"/>
    <w:rsid w:val="00E227FB"/>
    <w:rsid w:val="00E42417"/>
    <w:rsid w:val="00F2632E"/>
    <w:rsid w:val="00F41F16"/>
    <w:rsid w:val="2A12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1271DA"/>
  <w15:chartTrackingRefBased/>
  <w15:docId w15:val="{7E57064D-2FE6-4EED-A8AE-C3AA9908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20E"/>
  </w:style>
  <w:style w:type="paragraph" w:styleId="Footer">
    <w:name w:val="footer"/>
    <w:basedOn w:val="Normal"/>
    <w:link w:val="FooterChar"/>
    <w:uiPriority w:val="99"/>
    <w:unhideWhenUsed/>
    <w:rsid w:val="00925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20E"/>
  </w:style>
  <w:style w:type="character" w:styleId="Hyperlink">
    <w:name w:val="Hyperlink"/>
    <w:basedOn w:val="DefaultParagraphFont"/>
    <w:uiPriority w:val="99"/>
    <w:unhideWhenUsed/>
    <w:rsid w:val="002B44FF"/>
    <w:rPr>
      <w:color w:val="0563C1" w:themeColor="hyperlink"/>
      <w:u w:val="single"/>
    </w:rPr>
  </w:style>
  <w:style w:type="paragraph" w:styleId="BalloonText">
    <w:name w:val="Balloon Text"/>
    <w:basedOn w:val="Normal"/>
    <w:link w:val="BalloonTextChar"/>
    <w:uiPriority w:val="99"/>
    <w:semiHidden/>
    <w:unhideWhenUsed/>
    <w:rsid w:val="00417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1A7"/>
    <w:rPr>
      <w:rFonts w:ascii="Segoe UI" w:hAnsi="Segoe UI" w:cs="Segoe UI"/>
      <w:sz w:val="18"/>
      <w:szCs w:val="18"/>
    </w:rPr>
  </w:style>
  <w:style w:type="table" w:styleId="TableGrid">
    <w:name w:val="Table Grid"/>
    <w:basedOn w:val="TableNormal"/>
    <w:uiPriority w:val="39"/>
    <w:rsid w:val="00662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9235">
      <w:bodyDiv w:val="1"/>
      <w:marLeft w:val="0"/>
      <w:marRight w:val="0"/>
      <w:marTop w:val="0"/>
      <w:marBottom w:val="0"/>
      <w:divBdr>
        <w:top w:val="none" w:sz="0" w:space="0" w:color="auto"/>
        <w:left w:val="none" w:sz="0" w:space="0" w:color="auto"/>
        <w:bottom w:val="none" w:sz="0" w:space="0" w:color="auto"/>
        <w:right w:val="none" w:sz="0" w:space="0" w:color="auto"/>
      </w:divBdr>
      <w:divsChild>
        <w:div w:id="414860233">
          <w:marLeft w:val="0"/>
          <w:marRight w:val="0"/>
          <w:marTop w:val="0"/>
          <w:marBottom w:val="0"/>
          <w:divBdr>
            <w:top w:val="none" w:sz="0" w:space="0" w:color="auto"/>
            <w:left w:val="none" w:sz="0" w:space="0" w:color="auto"/>
            <w:bottom w:val="none" w:sz="0" w:space="0" w:color="auto"/>
            <w:right w:val="none" w:sz="0" w:space="0" w:color="auto"/>
          </w:divBdr>
        </w:div>
        <w:div w:id="402915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waledalealliance.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7C2D72A65EB4992A3489D0636AD06" ma:contentTypeVersion="8" ma:contentTypeDescription="Create a new document." ma:contentTypeScope="" ma:versionID="f58f9cc63c3551b759e987cfc02632eb">
  <xsd:schema xmlns:xsd="http://www.w3.org/2001/XMLSchema" xmlns:xs="http://www.w3.org/2001/XMLSchema" xmlns:p="http://schemas.microsoft.com/office/2006/metadata/properties" xmlns:ns3="cf850c84-d9f6-4901-9faa-1016d38daee2" targetNamespace="http://schemas.microsoft.com/office/2006/metadata/properties" ma:root="true" ma:fieldsID="604bdfff8739c34a6a76282979d9d594" ns3:_="">
    <xsd:import namespace="cf850c84-d9f6-4901-9faa-1016d38dae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50c84-d9f6-4901-9faa-1016d38dae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9A55D8-61EA-4A47-80BE-D4F9B44FA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50c84-d9f6-4901-9faa-1016d38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A19C6-FFF5-43D9-813E-D89C9A9665D9}">
  <ds:schemaRefs>
    <ds:schemaRef ds:uri="http://schemas.microsoft.com/sharepoint/v3/contenttype/forms"/>
  </ds:schemaRefs>
</ds:datastoreItem>
</file>

<file path=customXml/itemProps3.xml><?xml version="1.0" encoding="utf-8"?>
<ds:datastoreItem xmlns:ds="http://schemas.openxmlformats.org/officeDocument/2006/customXml" ds:itemID="{10ED6B06-9272-4DC1-B6FA-5B7FA7BEA3BB}">
  <ds:schemaRefs>
    <ds:schemaRef ds:uri="http://purl.org/dc/elements/1.1/"/>
    <ds:schemaRef ds:uri="http://schemas.openxmlformats.org/package/2006/metadata/core-properties"/>
    <ds:schemaRef ds:uri="cf850c84-d9f6-4901-9faa-1016d38daee2"/>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Stolarski</dc:creator>
  <cp:keywords/>
  <dc:description/>
  <cp:lastModifiedBy>aofford</cp:lastModifiedBy>
  <cp:revision>3</cp:revision>
  <cp:lastPrinted>2018-09-27T12:11:00Z</cp:lastPrinted>
  <dcterms:created xsi:type="dcterms:W3CDTF">2019-12-09T16:21:00Z</dcterms:created>
  <dcterms:modified xsi:type="dcterms:W3CDTF">2019-12-09T16:23:00Z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0x0101007017C2D72A65EB4992A3489D0636AD06</vt:lpwstr>
  </property>
</Properties>
</file>